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Arial" w:cs="Arial" w:eastAsia="Arial" w:hAnsi="Arial"/>
          <w:color w:val="616161"/>
          <w:spacing w:val="200"/>
          <w:sz w:val="22"/>
          <w:szCs w:val="22"/>
        </w:rPr>
        <w:t xml:space="preserve">HARDWARE DATASHEET</w:t>
      </w:r>
    </w:p>
    <w:p>
      <w:pPr>
        <w:spacing w:before="200"/>
      </w:pP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D3B66"/>
          <w:sz w:val="60"/>
          <w:szCs w:val="60"/>
        </w:rPr>
        <w:t xml:space="preserve">UF1-AI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63238"/>
          <w:sz w:val="30"/>
          <w:szCs w:val="30"/>
        </w:rPr>
        <w:t xml:space="preserve">AI Urban Flood Early Warning Monitor</w:t>
      </w:r>
    </w:p>
    <w:p>
      <w:pPr>
        <w:spacing w:after="200"/>
        <w:jc w:val="center"/>
      </w:pPr>
      <w:r>
        <w:rPr>
          <w:rFonts w:ascii="Arial" w:cs="Arial" w:eastAsia="Arial" w:hAnsi="Arial"/>
          <w:color w:val="616161"/>
          <w:sz w:val="26"/>
          <w:szCs w:val="26"/>
        </w:rPr>
        <w:t xml:space="preserve">城市内涝AI预警终端</w:t>
      </w:r>
    </w:p>
    <w:p>
      <w:pPr>
        <w:spacing w:before="300" w:after="300"/>
        <w:jc w:val="center"/>
      </w:pPr>
      <w:r>
        <w:rPr>
          <w:noProof/>
        </w:rPr>
        <w:drawing>
          <wp:inline distT="0" distB="0" distL="0" distR="0">
            <wp:extent cx="3657600" cy="2743200"/>
            <wp:docPr id="1" name="Product Ima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duc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B0BEC5" w:sz="2" w:space="8"/>
          <w:bottom w:val="single" w:color="B0BEC5" w:sz="2" w:space="8"/>
        </w:pBdr>
        <w:spacing w:after="100" w:before="100"/>
        <w:jc w:val="center"/>
      </w:pPr>
      <w:r>
        <w:rPr>
          <w:rFonts w:ascii="Arial" w:cs="Arial" w:eastAsia="Arial" w:hAnsi="Arial"/>
          <w:color w:val="616161"/>
          <w:sz w:val="20"/>
          <w:szCs w:val="20"/>
        </w:rPr>
        <w:t xml:space="preserve">Revision 1.0 | April 2026 | Preliminary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color w:val="616161"/>
          <w:sz w:val="20"/>
          <w:szCs w:val="20"/>
        </w:rPr>
        <w:t xml:space="preserve">深圳市深感物联科技有限公司</w:t>
      </w:r>
    </w:p>
    <w:p>
      <w:pPr>
        <w:spacing w:before="40"/>
        <w:jc w:val="center"/>
      </w:pPr>
      <w:r>
        <w:rPr>
          <w:rFonts w:ascii="Arial" w:cs="Arial" w:eastAsia="Arial" w:hAnsi="Arial"/>
          <w:color w:val="616161"/>
          <w:sz w:val="18"/>
          <w:szCs w:val="18"/>
        </w:rPr>
        <w:t xml:space="preserve">Shenzhen DeepSense IoT Technology Co., Ltd.</w:t>
      </w:r>
    </w:p>
    <w:p>
      <w:pPr>
        <w:sectPr>
          <w:pgSz w:w="11906" w:h="16838" w:orient="portrait"/>
          <w:pgMar w:top="1200" w:right="1200" w:bottom="1200" w:left="1200" w:header="708" w:footer="708" w:gutter="0"/>
          <w:pgNumType/>
          <w:docGrid w:linePitch="360"/>
        </w:sectPr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  General Description</w:t>
      </w:r>
    </w:p>
    <w:p>
      <w:pPr>
        <w:spacing w:after="40" w:before="40" w:line="320"/>
      </w:pPr>
      <w:r>
        <w:rPr>
          <w:rFonts w:ascii="Arial" w:cs="Arial" w:eastAsia="Arial" w:hAnsi="Arial"/>
          <w:sz w:val="20"/>
          <w:szCs w:val="20"/>
        </w:rPr>
        <w:t xml:space="preserve">UF1-AI 是一款面向城市排水、河道、下穿通道等场景的AI内涝预警终端。集成超声波/雷达水位、多普勒流速、雨量、井盖倾斜传感器，在端侧运行AI水位变化率异常检测算法，云端提供CIM/GIS标准数据接口。太阳能自给自足，连续阴雨天续航≥15天。</w:t>
      </w:r>
    </w:p>
    <w:p>
      <w:pPr>
        <w:spacing w:before="4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sz="0"/>
              <w:left w:val="single" w:color="1B5E20" w:sz="10"/>
              <w:bottom w:val="none" w:sz="0"/>
              <w:right w:val="none" w:sz="0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Key Features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• AI water level rate-of-change anomaly detection  • CIM/GIS standard data output  • Solar-powered (15+ days autonomy)  • IP68 submersible  • 4G Cat.1  • Multi-sensor fusion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2  Absolute Maximum Ratings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sz="0"/>
              <w:left w:val="single" w:color="E53935" w:sz="10"/>
              <w:bottom w:val="none" w:sz="0"/>
              <w:right w:val="none" w:sz="0"/>
            </w:tcBorders>
            <w:shd w:fill="FFEB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53935"/>
                <w:sz w:val="20"/>
                <w:szCs w:val="20"/>
              </w:rPr>
              <w:t xml:space="preserve">⚠ WARNING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本设备可能安装在洪水环境中，必须确保所有线缆接口密封完好。太阳能板安装高度必须高于历史最高水位。</w:t>
            </w:r>
          </w:p>
        </w:tc>
      </w:tr>
    </w:tbl>
    <w:p>
      <w:pPr>
        <w:spacing w:before="40"/>
      </w:pPr>
    </w:p>
    <w:tbl>
      <w:tblPr>
        <w:tblW w:type="dxa" w:w="8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1400"/>
        <w:gridCol w:w="1400"/>
        <w:gridCol w:w="1200"/>
      </w:tblGrid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符号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最小值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最大值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太阳能板开路电压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VOC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22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电池电压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VBAT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2.5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3.65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存储温度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TSTG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-50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+85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工作温度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TOPR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+70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℃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浸水深度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DSUB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1.0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浸水时间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TSUB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72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h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3  Electrical Characteristics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3.1  Solar Power System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6"/>
        <w:gridCol w:w="1500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规格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太阳能板功率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10W (多晶硅)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W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太阳能板电压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18V Vmp / 22V Voc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MPPT控制器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CN3791 + 软件MPPT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MPPT效率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≥ 95%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%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充电截止电压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3.60V (LiFePO4)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派纳保护</w:t>
            </w:r>
          </w:p>
        </w:tc>
        <w:tc>
          <w:tcPr>
            <w:tcW w:type="dxa" w:w="50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反向电流/过压/过温</w:t>
            </w:r>
          </w:p>
        </w:tc>
        <w:tc>
          <w:tcPr>
            <w:tcW w:type="dxa" w:w="15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3.2  Battery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电池类型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LiFePO4 (IFR26650)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标称电压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3.2V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容量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20Ah (4P configuration)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阴雨天续航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 15天（正常上报频率）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循环寿命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 2000次 (80% DOD)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保护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BMS 4S: 过充/过放/短路/均衡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工作温度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-20℃ ~ +60℃ (放电) / 0 ~ +45℃ (充电)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3.3  System Power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200"/>
        <w:gridCol w:w="2306"/>
      </w:tblGrid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工作模式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平均电流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峰值电流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平均功耗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深度睡眠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0.3 mA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0.5 mA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 mW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正常采集 (晴天)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50 mA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80 mA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160 mW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雨天加密采集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65 mA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95 mA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210 mW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暴雨持续上报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85 mA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120 mA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270 mW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4G发射峰值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500 mA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平均功耗 (综合)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0.6W (typ)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4  Sensor Specifications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4.1  Ultrasonic Water Level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3200"/>
        <w:gridCol w:w="1200"/>
      </w:tblGrid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典型值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单位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型号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MB7389 HRXL-MaxSonar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测量范围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300 ~ 10,000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mm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分辨率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mm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精度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静水面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±2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mm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波束角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≈15°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°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采样频率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 ~ 10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Hz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接口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UART TTL (9600)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供电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3.3 ~ 5.0V / &lt;4mA</w:t>
            </w:r>
          </w:p>
        </w:tc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V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4.2  Doppler Flow Velocity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测量范围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 ~ 6 m/s (bidirectional)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精度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±0.01 m/s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最小水深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 50mm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探头材质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316L不锈钢，IP68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线缆长度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标配10m，最长50m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接口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RS485 Modbus RTU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4.3  Tipping Bucket Rain Gauge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分辨率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0.2mm / tip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测量范围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 ~ 4 mm/min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精度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±4% (0-2mm/min) / ±6% (2-4mm/min)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采集方式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干簧管脉冲计数 (GPIO interrupt)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加热功能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内置加热体（可选，防结冰）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4.4  Manhole Cover Tilt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传感器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MPU6050 6-axis IMU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测量范围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±180°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精度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±0.1°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告警阈值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倾斜 &gt;15° 或 振动突变 &gt;2g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接口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I²C (0x68)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5  MCU &amp; Communication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MCU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ESP32-S3-WROOM-1-N16R8 (Dual-core LX7 @ 240MHz)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4G Module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Air724UG Cat.1 (FDD/TDD-LTE)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协议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MQTT 5.0 (TLS 1.3) / HTTP REST API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GNSS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GPS/BDS 双模定位 (可选内置 Air724UG GNSS)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本地存储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MicroSD card slot (FAT32, max 32GB)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天线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4G: PCB内置 + SMA外接; GPS: 有源陶瓷天线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6  Interface &amp; Connectors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6.1  External Connectors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3200"/>
        <w:gridCol w:w="2706"/>
      </w:tblGrid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接口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类型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引脚定义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J1 Solar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MC4光伏接头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+/-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太阳能板输入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J2 Sensor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M12 8P 航插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1:VCC 2:GND 3:RS485A 4:RS485B 5:UART_TX 6:UART_RX 7:RAIN 8:NC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多传感器汇聚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J3 SMA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SMA母座 x2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4G + GPS外接天线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J4 USB-C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USB Type-C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调试/固件烧录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J5 SIM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Nano-SIM卡槽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防水卡槽</w:t>
            </w:r>
          </w:p>
        </w:tc>
      </w:tr>
      <w:tr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J6 MicroSD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MicroSD卡槽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7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本地数据存储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6.2  GPIO Assignment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1000"/>
        <w:gridCol w:w="4106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功能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GPIO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方向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Ultrasonic UART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GPIO15/16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MB7389 UART 9600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Flow RS485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GPIO17/18/4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Doppler RS485 + DE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SHT40 I²C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GPIO8/9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温湿度传感器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MPU6050 I²C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GPIO8/9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共用I²C (addr 0x68)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Rain Gauge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GPIO5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脉冲中断计数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Air724 UART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GPIO19/20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4G模组通信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Solar ADC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太阳能板电压监测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Battery ADC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GPIO2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电池电压监测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SD Card SPI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GPIO10/11/12/13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I/O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MicroSD card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Status LED</w:t>
            </w:r>
          </w:p>
        </w:tc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GPIO40/41/42</w:t>
            </w:r>
          </w:p>
        </w:tc>
        <w:tc>
          <w:tcPr>
            <w:tcW w:type="dxa" w:w="1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OUT</w:t>
            </w:r>
          </w:p>
        </w:tc>
        <w:tc>
          <w:tcPr>
            <w:tcW w:type="dxa" w:w="4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RGB三色LED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7  AI &amp; Data Interface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7.1  Edge AI Algorithms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600"/>
        <w:gridCol w:w="2106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算法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方法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输入</w:t>
            </w:r>
          </w:p>
        </w:tc>
        <w:tc>
          <w:tcPr>
            <w:tcW w:type="dxa" w:w="2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输出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水位变化率异常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滑动窗口差分 + 动态阈值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近30分钟水位序列</w:t>
            </w:r>
          </w:p>
        </w:tc>
        <w:tc>
          <w:tcPr>
            <w:tcW w:type="dxa" w:w="2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异常标志 + 置信度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降雨-水位关联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线性回归 + 延迟估计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雨量 + 水位历史</w:t>
            </w:r>
          </w:p>
        </w:tc>
        <w:tc>
          <w:tcPr>
            <w:tcW w:type="dxa" w:w="2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水位预测值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井盖位移检测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倾角突变 + 振动异常</w:t>
            </w:r>
          </w:p>
        </w:tc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MPU6050 6轴数据</w:t>
            </w:r>
          </w:p>
        </w:tc>
        <w:tc>
          <w:tcPr>
            <w:tcW w:type="dxa" w:w="2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位移告警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1B5E20"/>
          <w:sz w:val="24"/>
          <w:szCs w:val="24"/>
        </w:rPr>
        <w:t xml:space="preserve">7.2  Cloud Data Interfaces (CIM/GIS)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3200"/>
        <w:gridCol w:w="2306"/>
      </w:tblGrid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接口类型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规范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数据内容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更新频率</w:t>
            </w:r>
          </w:p>
        </w:tc>
      </w:tr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GeoJSON API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RFC 7946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站点坐标/水位/流速/告警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实时</w:t>
            </w:r>
          </w:p>
        </w:tc>
      </w:tr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WMS图层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OGC WMS 1.3.0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水位热力图/告警分布图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每5分钟</w:t>
            </w:r>
          </w:p>
        </w:tc>
      </w:tr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CIM数据包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CityGML 3.0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城市内涝模型数据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每小时</w:t>
            </w:r>
          </w:p>
        </w:tc>
      </w:tr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RESTful API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OpenAPI 3.0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历史数据查询/设备管理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按需</w:t>
            </w:r>
          </w:p>
        </w:tc>
      </w:tr>
      <w:tr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WebSocket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RFC 6455</w:t>
            </w:r>
          </w:p>
        </w:tc>
        <w:tc>
          <w:tcPr>
            <w:tcW w:type="dxa" w:w="3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实时告警推送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实时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8  Mechanical Specifications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主机外壳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304不锈钢框架 + ABS IP68密封箱体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主机尺寸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200 x 150 x 100 mm (不含太阳能板)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太阳能板尺寸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350 x 250 x 25 mm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主机重量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≤ 1.8 kg (含电池)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防护等级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IP68 (IEC 60529) - 水下1m/72h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安装方式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立柱式 (Ø60-200mm) / 井壁壁挂 / 桥梁抱管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防雷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内置TVS + GDT气体放电管 (每路信号)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接地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M8接地螺栓，要求接地电阻 ≤ 4Ω</w:t>
            </w:r>
          </w:p>
        </w:tc>
      </w:tr>
      <w:tr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3F2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3B66"/>
                <w:sz w:val="18"/>
                <w:szCs w:val="18"/>
              </w:rPr>
              <w:t xml:space="preserve">线缆入口</w:t>
            </w:r>
          </w:p>
        </w:tc>
        <w:tc>
          <w:tcPr>
            <w:tcW w:type="dxa" w:w="6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M16防水接头 x3 + MC4 x1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9  Reliability &amp; Environmental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3000"/>
        <w:gridCol w:w="2306"/>
      </w:tblGrid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测试项目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标准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条件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结果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高温工作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2423.2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+70℃ / 72h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低温工作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2423.1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-40℃ / 72h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浸水测试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IEC 60529 IP68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1m / 72h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盐雾测试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2423.17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5%NaCl / 96h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紫外线老化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16422.3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1000h UV exposure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雷击浪涌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17626.5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±2kV (L-N) / ±4kV (L-PE)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风载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抗风等级 ≥12级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MTBF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GB/T 5080</w:t>
            </w:r>
          </w:p>
        </w:tc>
        <w:tc>
          <w:tcPr>
            <w:tcW w:type="dxa" w:w="3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—</w:t>
            </w:r>
          </w:p>
        </w:tc>
        <w:tc>
          <w:tcPr>
            <w:tcW w:type="dxa" w:w="23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≥ 40,000h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10  Ordering Information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106"/>
        <w:gridCol w:w="1800"/>
      </w:tblGrid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型号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描述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备注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UF1-AI-US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超声波水位+雨量+井盖倾斜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标配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UF1-AI-RD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雷达水位+雨量+井盖倾斜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可选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UF1-AI-US-FV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标配 + 多普勒流速仪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扩展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UF1-AI-RD-FV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雷达版 + 多普勒流速仪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扩展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ACC-POLE-3M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立柱式安装支架 (Ø60mm x 3m)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配件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ACC-SOLAR-10W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替换太阳能板 (10W 多晶硅)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配件</w:t>
            </w:r>
          </w:p>
        </w:tc>
      </w:tr>
      <w:tr>
        <w:tc>
          <w:tcPr>
            <w:tcW w:type="dxa" w:w="26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ACC-SD-32G</w:t>
            </w:r>
          </w:p>
        </w:tc>
        <w:tc>
          <w:tcPr>
            <w:tcW w:type="dxa" w:w="51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工业级MicroSD卡 32GB (-40~85℃)</w:t>
            </w:r>
          </w:p>
        </w:tc>
        <w:tc>
          <w:tcPr>
            <w:tcW w:type="dxa" w:w="1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配件</w:t>
            </w:r>
          </w:p>
        </w:tc>
      </w:tr>
    </w:tbl>
    <w:p>
      <w:pPr>
        <w:spacing w:before="6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0D3B66"/>
          <w:sz w:val="28"/>
          <w:szCs w:val="28"/>
        </w:rPr>
        <w:t xml:space="preserve">11  Revision History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506"/>
        <w:gridCol w:w="3800"/>
      </w:tblGrid>
      <w:tr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版本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日期</w:t>
            </w:r>
          </w:p>
        </w:tc>
        <w:tc>
          <w:tcPr>
            <w:tcW w:type="dxa" w:w="2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作者</w:t>
            </w:r>
          </w:p>
        </w:tc>
        <w:tc>
          <w:tcPr>
            <w:tcW w:type="dxa" w:w="3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26323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变更说明</w:t>
            </w:r>
          </w:p>
        </w:tc>
      </w:tr>
      <w:tr>
        <w:tc>
          <w:tcPr>
            <w:tcW w:type="dxa" w:w="12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18"/>
                <w:szCs w:val="18"/>
              </w:rPr>
              <w:t xml:space="preserve">1.0</w:t>
            </w:r>
          </w:p>
        </w:tc>
        <w:tc>
          <w:tcPr>
            <w:tcW w:type="dxa" w:w="20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2026-04-01</w:t>
            </w:r>
          </w:p>
        </w:tc>
        <w:tc>
          <w:tcPr>
            <w:tcW w:type="dxa" w:w="250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DeepSense IoT</w:t>
            </w:r>
          </w:p>
        </w:tc>
        <w:tc>
          <w:tcPr>
            <w:tcW w:type="dxa" w:w="380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Initial release - Preliminary datasheet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16161"/>
        <w:sz w:val="14"/>
        <w:szCs w:val="14"/>
      </w:rPr>
      <w:t xml:space="preserve">© 2026 深感物联科技 DeepSense IoT | www.asm-ai.com | Page </w:t>
    </w:r>
    <w:r>
      <w:rPr>
        <w:rFonts w:ascii="Arial" w:cs="Arial" w:eastAsia="Arial" w:hAnsi="Arial"/>
        <w:color w:val="616161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BEC5" w:sz="1" w:space="4"/>
      </w:pBdr>
      <w:tabs>
        <w:tab w:val="right" w:pos="9026"/>
      </w:tabs>
    </w:pPr>
    <w:r>
      <w:rPr>
        <w:rFonts w:ascii="Arial" w:cs="Arial" w:eastAsia="Arial" w:hAnsi="Arial"/>
        <w:color w:val="616161"/>
        <w:sz w:val="16"/>
        <w:szCs w:val="16"/>
      </w:rPr>
      <w:t xml:space="preserve">DeepSense IoT | UF1-AI Hardware Datasheet</w:t>
    </w:r>
    <w:r>
      <w:rPr>
        <w:rFonts w:ascii="Arial" w:cs="Arial" w:eastAsia="Arial" w:hAnsi="Arial"/>
        <w:i/>
        <w:iCs/>
        <w:color w:val="616161"/>
        <w:sz w:val="16"/>
        <w:szCs w:val="16"/>
      </w:rPr>
      <w:t xml:space="preserve">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1212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D3B66" w:sz="3" w:space="4"/>
      </w:pBdr>
      <w:spacing w:after="120" w:before="300"/>
      <w:outlineLvl w:val="0"/>
    </w:pPr>
    <w:rPr>
      <w:rFonts w:ascii="Arial" w:cs="Arial" w:eastAsia="Arial" w:hAnsi="Arial"/>
      <w:b/>
      <w:bCs/>
      <w:color w:val="0D3B66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B5E20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26323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image" Target="media/image1.png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2026-04-01T13:56:24.324Z</dcterms:created>
  <dcterms:modified xsi:type="dcterms:W3CDTF">2026-04-01T13:56:24.324Z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